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A1031" w14:textId="77777777" w:rsidR="00A47DD2" w:rsidRPr="00A47DD2" w:rsidRDefault="00A47DD2" w:rsidP="00A47DD2">
      <w:pPr>
        <w:wordWrap w:val="0"/>
        <w:spacing w:after="160" w:line="259" w:lineRule="auto"/>
        <w:rPr>
          <w:rFonts w:eastAsia="NanumGothic"/>
          <w:sz w:val="24"/>
          <w:szCs w:val="24"/>
        </w:rPr>
      </w:pPr>
      <w:r w:rsidRPr="00A47DD2">
        <w:rPr>
          <w:rFonts w:eastAsia="NanumGothic"/>
          <w:sz w:val="24"/>
          <w:szCs w:val="24"/>
        </w:rPr>
        <w:t>July 2, 2018</w:t>
      </w:r>
    </w:p>
    <w:p w14:paraId="4DEBF2A7" w14:textId="77777777" w:rsidR="00A47DD2" w:rsidRPr="00A47DD2" w:rsidRDefault="00A47DD2" w:rsidP="00A47DD2">
      <w:pPr>
        <w:wordWrap w:val="0"/>
        <w:spacing w:after="160" w:line="259" w:lineRule="auto"/>
        <w:rPr>
          <w:rFonts w:eastAsia="NanumGothic"/>
          <w:sz w:val="32"/>
          <w:szCs w:val="32"/>
        </w:rPr>
      </w:pPr>
    </w:p>
    <w:p w14:paraId="6FC8DC1D" w14:textId="77777777" w:rsidR="00A47DD2" w:rsidRDefault="00A47DD2" w:rsidP="00A47DD2">
      <w:pPr>
        <w:wordWrap w:val="0"/>
        <w:spacing w:after="160" w:line="259" w:lineRule="auto"/>
        <w:rPr>
          <w:rFonts w:eastAsia="NanumGothic"/>
          <w:sz w:val="32"/>
          <w:szCs w:val="32"/>
        </w:rPr>
      </w:pPr>
      <w:r w:rsidRPr="00A47DD2">
        <w:rPr>
          <w:rFonts w:eastAsia="NanumGothic"/>
          <w:sz w:val="32"/>
          <w:szCs w:val="32"/>
        </w:rPr>
        <w:t xml:space="preserve">Dear Prospective Employer, </w:t>
      </w:r>
    </w:p>
    <w:p w14:paraId="07B13083" w14:textId="77777777" w:rsidR="00A47DD2" w:rsidRDefault="00A47DD2" w:rsidP="00A47DD2">
      <w:pPr>
        <w:wordWrap w:val="0"/>
        <w:spacing w:after="160" w:line="259" w:lineRule="auto"/>
        <w:rPr>
          <w:rFonts w:eastAsia="NanumGothic"/>
          <w:sz w:val="32"/>
          <w:szCs w:val="32"/>
        </w:rPr>
      </w:pPr>
    </w:p>
    <w:p w14:paraId="339EBB53" w14:textId="77777777" w:rsidR="00A47DD2" w:rsidRPr="00A47DD2" w:rsidRDefault="00A47DD2" w:rsidP="00A47DD2">
      <w:pPr>
        <w:wordWrap w:val="0"/>
        <w:spacing w:after="160" w:line="259" w:lineRule="auto"/>
        <w:rPr>
          <w:rFonts w:eastAsia="NanumGothic"/>
          <w:sz w:val="32"/>
          <w:szCs w:val="32"/>
        </w:rPr>
      </w:pPr>
    </w:p>
    <w:p w14:paraId="6B853FA8" w14:textId="77777777" w:rsidR="00A47DD2" w:rsidRPr="00A47DD2" w:rsidRDefault="00A47DD2" w:rsidP="00A47DD2">
      <w:pPr>
        <w:wordWrap w:val="0"/>
        <w:spacing w:after="160" w:line="259" w:lineRule="auto"/>
        <w:rPr>
          <w:rFonts w:eastAsia="NanumGothic"/>
          <w:sz w:val="24"/>
          <w:szCs w:val="24"/>
        </w:rPr>
      </w:pPr>
      <w:r w:rsidRPr="00A47DD2">
        <w:rPr>
          <w:rFonts w:eastAsia="NanumGothic"/>
          <w:sz w:val="24"/>
          <w:szCs w:val="24"/>
        </w:rPr>
        <w:t xml:space="preserve">This letter is in reference to Victoria Myles.  I have had the </w:t>
      </w:r>
    </w:p>
    <w:p w14:paraId="71E80E6F" w14:textId="77777777" w:rsidR="00A47DD2" w:rsidRPr="00A47DD2" w:rsidRDefault="00A47DD2" w:rsidP="00A47DD2">
      <w:pPr>
        <w:wordWrap w:val="0"/>
        <w:spacing w:after="160" w:line="259" w:lineRule="auto"/>
        <w:rPr>
          <w:rFonts w:eastAsia="NanumGothic"/>
          <w:sz w:val="24"/>
          <w:szCs w:val="24"/>
        </w:rPr>
      </w:pPr>
      <w:r w:rsidRPr="00A47DD2">
        <w:rPr>
          <w:rFonts w:eastAsia="NanumGothic"/>
          <w:sz w:val="24"/>
          <w:szCs w:val="24"/>
        </w:rPr>
        <w:t xml:space="preserve">pleasure of working with her for two years.  She is </w:t>
      </w:r>
    </w:p>
    <w:p w14:paraId="6E7EA2A5" w14:textId="77777777" w:rsidR="00A47DD2" w:rsidRPr="00A47DD2" w:rsidRDefault="00A47DD2" w:rsidP="00A47DD2">
      <w:pPr>
        <w:wordWrap w:val="0"/>
        <w:spacing w:after="160" w:line="259" w:lineRule="auto"/>
        <w:rPr>
          <w:rFonts w:eastAsia="NanumGothic"/>
          <w:sz w:val="24"/>
          <w:szCs w:val="24"/>
        </w:rPr>
      </w:pPr>
      <w:r w:rsidRPr="00A47DD2">
        <w:rPr>
          <w:rFonts w:eastAsia="NanumGothic"/>
          <w:sz w:val="24"/>
          <w:szCs w:val="24"/>
        </w:rPr>
        <w:t>knowledgeable of the way children develop and learn, and</w:t>
      </w:r>
    </w:p>
    <w:p w14:paraId="0B328A8E" w14:textId="77777777" w:rsidR="00A47DD2" w:rsidRPr="00A47DD2" w:rsidRDefault="00A47DD2" w:rsidP="00A47DD2">
      <w:pPr>
        <w:wordWrap w:val="0"/>
        <w:spacing w:after="160" w:line="259" w:lineRule="auto"/>
        <w:rPr>
          <w:rFonts w:eastAsia="NanumGothic"/>
          <w:sz w:val="24"/>
          <w:szCs w:val="24"/>
        </w:rPr>
      </w:pPr>
      <w:r w:rsidRPr="00A47DD2">
        <w:rPr>
          <w:rFonts w:eastAsia="NanumGothic"/>
          <w:sz w:val="24"/>
          <w:szCs w:val="24"/>
        </w:rPr>
        <w:t xml:space="preserve">uses that information to assist in the classroom.  She is </w:t>
      </w:r>
    </w:p>
    <w:p w14:paraId="2CFA31BE" w14:textId="77777777" w:rsidR="00A47DD2" w:rsidRPr="00A47DD2" w:rsidRDefault="00A47DD2" w:rsidP="00A47DD2">
      <w:pPr>
        <w:wordWrap w:val="0"/>
        <w:spacing w:after="160" w:line="259" w:lineRule="auto"/>
        <w:rPr>
          <w:rFonts w:eastAsia="NanumGothic"/>
          <w:sz w:val="24"/>
          <w:szCs w:val="24"/>
        </w:rPr>
      </w:pPr>
      <w:r w:rsidRPr="00A47DD2">
        <w:rPr>
          <w:rFonts w:eastAsia="NanumGothic"/>
          <w:sz w:val="24"/>
          <w:szCs w:val="24"/>
        </w:rPr>
        <w:t>dependable, and works well as a part of a team.  She is an</w:t>
      </w:r>
    </w:p>
    <w:p w14:paraId="15531CCB" w14:textId="77777777" w:rsidR="00A47DD2" w:rsidRDefault="00A47DD2" w:rsidP="00A47DD2">
      <w:pPr>
        <w:wordWrap w:val="0"/>
        <w:spacing w:after="160" w:line="259" w:lineRule="auto"/>
        <w:rPr>
          <w:rFonts w:eastAsia="NanumGothic"/>
          <w:sz w:val="24"/>
          <w:szCs w:val="24"/>
        </w:rPr>
      </w:pPr>
      <w:r w:rsidRPr="00A47DD2">
        <w:rPr>
          <w:rFonts w:eastAsia="NanumGothic"/>
          <w:sz w:val="24"/>
          <w:szCs w:val="24"/>
        </w:rPr>
        <w:t>asset to any organization that works with children.</w:t>
      </w:r>
    </w:p>
    <w:p w14:paraId="30845843" w14:textId="77777777" w:rsidR="00A47DD2" w:rsidRPr="00A47DD2" w:rsidRDefault="00A47DD2" w:rsidP="00A47DD2">
      <w:pPr>
        <w:wordWrap w:val="0"/>
        <w:spacing w:after="160" w:line="259" w:lineRule="auto"/>
        <w:rPr>
          <w:rFonts w:eastAsia="NanumGothic"/>
          <w:sz w:val="24"/>
          <w:szCs w:val="24"/>
        </w:rPr>
      </w:pPr>
    </w:p>
    <w:p w14:paraId="603AC4E0" w14:textId="77777777" w:rsidR="00A47DD2" w:rsidRPr="00A47DD2" w:rsidRDefault="00A47DD2" w:rsidP="00A47DD2">
      <w:pPr>
        <w:wordWrap w:val="0"/>
        <w:spacing w:after="160" w:line="259" w:lineRule="auto"/>
        <w:rPr>
          <w:rFonts w:eastAsia="NanumGothic"/>
          <w:sz w:val="24"/>
          <w:szCs w:val="24"/>
        </w:rPr>
      </w:pPr>
    </w:p>
    <w:p w14:paraId="499FAA9A" w14:textId="77777777" w:rsidR="00A47DD2" w:rsidRDefault="00A47DD2" w:rsidP="00A47DD2">
      <w:pPr>
        <w:wordWrap w:val="0"/>
        <w:spacing w:after="160" w:line="259" w:lineRule="auto"/>
        <w:rPr>
          <w:rFonts w:eastAsia="NanumGothic"/>
          <w:sz w:val="24"/>
          <w:szCs w:val="24"/>
        </w:rPr>
      </w:pPr>
      <w:r w:rsidRPr="00A47DD2">
        <w:rPr>
          <w:rFonts w:eastAsia="NanumGothic"/>
          <w:sz w:val="24"/>
          <w:szCs w:val="24"/>
        </w:rPr>
        <w:t>Karen Burns</w:t>
      </w:r>
    </w:p>
    <w:p w14:paraId="0D60BF00" w14:textId="77777777" w:rsidR="00A47DD2" w:rsidRDefault="00A47DD2" w:rsidP="00A47DD2">
      <w:pPr>
        <w:wordWrap w:val="0"/>
        <w:spacing w:after="160" w:line="259" w:lineRule="auto"/>
        <w:rPr>
          <w:rFonts w:eastAsia="NanumGothic"/>
          <w:sz w:val="24"/>
          <w:szCs w:val="24"/>
        </w:rPr>
      </w:pPr>
      <w:r>
        <w:rPr>
          <w:rFonts w:eastAsia="NanumGothic"/>
          <w:sz w:val="24"/>
          <w:szCs w:val="24"/>
        </w:rPr>
        <w:t>Detroit Leadership Academy</w:t>
      </w:r>
    </w:p>
    <w:p w14:paraId="538C0970" w14:textId="77777777" w:rsidR="00A47DD2" w:rsidRDefault="00A47DD2" w:rsidP="00A47DD2">
      <w:pPr>
        <w:wordWrap w:val="0"/>
        <w:spacing w:after="160" w:line="259" w:lineRule="auto"/>
        <w:rPr>
          <w:rFonts w:eastAsia="NanumGothic"/>
          <w:sz w:val="24"/>
          <w:szCs w:val="24"/>
        </w:rPr>
      </w:pPr>
      <w:r>
        <w:rPr>
          <w:rFonts w:eastAsia="NanumGothic"/>
          <w:sz w:val="24"/>
          <w:szCs w:val="24"/>
        </w:rPr>
        <w:t>Kindergarten Teacher</w:t>
      </w:r>
    </w:p>
    <w:p w14:paraId="3E52EE7F" w14:textId="77777777" w:rsidR="00A47DD2" w:rsidRPr="00A47DD2" w:rsidRDefault="00A47DD2" w:rsidP="00A47DD2">
      <w:pPr>
        <w:wordWrap w:val="0"/>
        <w:spacing w:after="160" w:line="259" w:lineRule="auto"/>
        <w:rPr>
          <w:rFonts w:eastAsia="NanumGothic"/>
          <w:sz w:val="24"/>
          <w:szCs w:val="24"/>
        </w:rPr>
      </w:pPr>
      <w:r>
        <w:rPr>
          <w:rFonts w:eastAsia="NanumGothic"/>
          <w:sz w:val="24"/>
          <w:szCs w:val="24"/>
        </w:rPr>
        <w:t>(313) 242 - 1500</w:t>
      </w:r>
      <w:bookmarkStart w:id="0" w:name="_GoBack"/>
      <w:bookmarkEnd w:id="0"/>
    </w:p>
    <w:p w14:paraId="0E944BB1" w14:textId="77777777" w:rsidR="00A16034" w:rsidRPr="00A47DD2" w:rsidRDefault="00A16034" w:rsidP="00A47DD2">
      <w:pPr>
        <w:pStyle w:val="ListBullet"/>
        <w:numPr>
          <w:ilvl w:val="0"/>
          <w:numId w:val="0"/>
        </w:numPr>
        <w:ind w:left="936" w:hanging="360"/>
        <w:rPr>
          <w:rFonts w:ascii="Times New Roman" w:hAnsi="Times New Roman" w:cs="Times New Roman"/>
        </w:rPr>
      </w:pPr>
    </w:p>
    <w:sectPr w:rsidR="00A16034" w:rsidRPr="00A47DD2">
      <w:footerReference w:type="default" r:id="rId7"/>
      <w:footerReference w:type="first" r:id="rId8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09FA1" w14:textId="77777777" w:rsidR="006352CC" w:rsidRDefault="006352CC">
      <w:r>
        <w:separator/>
      </w:r>
    </w:p>
    <w:p w14:paraId="2FD8C559" w14:textId="77777777" w:rsidR="006352CC" w:rsidRDefault="006352CC"/>
  </w:endnote>
  <w:endnote w:type="continuationSeparator" w:id="0">
    <w:p w14:paraId="67E27A20" w14:textId="77777777" w:rsidR="006352CC" w:rsidRDefault="006352CC">
      <w:r>
        <w:continuationSeparator/>
      </w:r>
    </w:p>
    <w:p w14:paraId="767413EF" w14:textId="77777777" w:rsidR="006352CC" w:rsidRDefault="00635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numGothic">
    <w:charset w:val="81"/>
    <w:family w:val="swiss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8900F" w14:textId="77777777" w:rsidR="00A16034" w:rsidRDefault="006352C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0D9D2" w14:textId="77777777" w:rsidR="00A16034" w:rsidRDefault="00A47DD2">
    <w:pPr>
      <w:pStyle w:val="Footer"/>
    </w:pPr>
    <w:r>
      <w:t>Detroit Leadership Academy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8CB6D" w14:textId="77777777" w:rsidR="006352CC" w:rsidRDefault="006352CC">
      <w:r>
        <w:separator/>
      </w:r>
    </w:p>
    <w:p w14:paraId="6350C9A5" w14:textId="77777777" w:rsidR="006352CC" w:rsidRDefault="006352CC"/>
  </w:footnote>
  <w:footnote w:type="continuationSeparator" w:id="0">
    <w:p w14:paraId="24EB5A7F" w14:textId="77777777" w:rsidR="006352CC" w:rsidRDefault="006352CC">
      <w:r>
        <w:continuationSeparator/>
      </w:r>
    </w:p>
    <w:p w14:paraId="73FB903A" w14:textId="77777777" w:rsidR="006352CC" w:rsidRDefault="006352C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D2"/>
    <w:rsid w:val="006352CC"/>
    <w:rsid w:val="00A16034"/>
    <w:rsid w:val="00A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9BA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47DD2"/>
    <w:pPr>
      <w:spacing w:before="0"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320"/>
      <w:jc w:val="left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200"/>
      <w:jc w:val="left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60" w:after="240"/>
      <w:contextualSpacing/>
      <w:jc w:val="left"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line="360" w:lineRule="auto"/>
      <w:jc w:val="left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60" w:after="180"/>
      <w:jc w:val="left"/>
      <w:outlineLvl w:val="6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60" w:after="180"/>
      <w:jc w:val="left"/>
      <w:outlineLvl w:val="7"/>
    </w:pPr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60" w:after="180"/>
      <w:jc w:val="left"/>
      <w:outlineLvl w:val="8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  <w:jc w:val="left"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  <w:jc w:val="left"/>
    </w:pPr>
    <w:rPr>
      <w:rFonts w:asciiTheme="minorHAnsi" w:eastAsiaTheme="minorEastAsia" w:hAnsiTheme="minorHAnsi" w:cstheme="minorBidi"/>
      <w:caps/>
      <w:color w:val="7F7F7F" w:themeColor="text1" w:themeTint="80"/>
      <w:sz w:val="40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spacing w:before="160" w:after="320" w:line="360" w:lineRule="auto"/>
      <w:contextualSpacing/>
      <w:jc w:val="left"/>
    </w:pPr>
    <w:rPr>
      <w:rFonts w:asciiTheme="minorHAnsi" w:eastAsiaTheme="minorHAnsi" w:hAnsiTheme="minorHAnsi" w:cstheme="minorBidi"/>
      <w:color w:val="7F7F7F" w:themeColor="text1" w:themeTint="8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jc w:val="left"/>
    </w:pPr>
    <w:rPr>
      <w:rFonts w:asciiTheme="minorHAnsi" w:eastAsiaTheme="minorHAnsi" w:hAnsiTheme="minorHAnsi" w:cstheme="minorBidi"/>
      <w:color w:val="7F7F7F" w:themeColor="text1" w:themeTint="80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  <w:jc w:val="left"/>
    </w:pPr>
    <w:rPr>
      <w:rFonts w:asciiTheme="majorHAnsi" w:eastAsiaTheme="minorHAnsi" w:hAnsiTheme="majorHAnsi" w:cstheme="minorBidi"/>
      <w:i/>
      <w:iCs/>
      <w:color w:val="F98723" w:themeColor="accent2"/>
      <w:sz w:val="32"/>
      <w:szCs w:val="24"/>
      <w:lang w:eastAsia="ja-JP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160" w:after="200"/>
      <w:jc w:val="left"/>
    </w:pPr>
    <w:rPr>
      <w:rFonts w:asciiTheme="minorHAnsi" w:eastAsiaTheme="minorHAnsi" w:hAnsiTheme="minorHAnsi" w:cstheme="minorBidi"/>
      <w:i/>
      <w:iCs/>
      <w:color w:val="7F7F7F" w:themeColor="text1" w:themeTint="80"/>
      <w:szCs w:val="18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jc w:val="left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  <w:jc w:val="left"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spacing w:before="160" w:after="320" w:line="360" w:lineRule="auto"/>
      <w:contextualSpacing/>
      <w:jc w:val="left"/>
    </w:pPr>
    <w:rPr>
      <w:rFonts w:asciiTheme="minorHAnsi" w:eastAsiaTheme="minorHAnsi" w:hAnsiTheme="minorHAnsi" w:cstheme="minorBidi"/>
      <w:color w:val="7F7F7F" w:themeColor="text1" w:themeTint="8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plications/Microsoft%20Word.app/Contents/Resources/en.lproj/Business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numGothic">
    <w:charset w:val="81"/>
    <w:family w:val="swiss"/>
    <w:pitch w:val="variable"/>
    <w:sig w:usb0="9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2"/>
    <w:rsid w:val="002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76D86EC77CB14D973E99CEC0A5076C">
    <w:name w:val="6976D86EC77CB14D973E99CEC0A5076C"/>
  </w:style>
  <w:style w:type="paragraph" w:customStyle="1" w:styleId="0430D74CF5E6CF4ABD62DE7979948253">
    <w:name w:val="0430D74CF5E6CF4ABD62DE7979948253"/>
  </w:style>
  <w:style w:type="paragraph" w:customStyle="1" w:styleId="0DA0A9A169A24B438A055A84AD272FDD">
    <w:name w:val="0DA0A9A169A24B438A055A84AD272FDD"/>
  </w:style>
  <w:style w:type="paragraph" w:customStyle="1" w:styleId="521539BA39A90045ADD0C8552CE2C0EF">
    <w:name w:val="521539BA39A90045ADD0C8552CE2C0EF"/>
  </w:style>
  <w:style w:type="paragraph" w:customStyle="1" w:styleId="71E4C1E29460424AA931F238B60406FF">
    <w:name w:val="71E4C1E29460424AA931F238B60406FF"/>
  </w:style>
  <w:style w:type="paragraph" w:customStyle="1" w:styleId="250CD176C87E0E488F0C11B231EBA5AE">
    <w:name w:val="250CD176C87E0E488F0C11B231EBA5AE"/>
  </w:style>
  <w:style w:type="paragraph" w:styleId="ListBullet">
    <w:name w:val="List Bullet"/>
    <w:basedOn w:val="Normal"/>
    <w:uiPriority w:val="31"/>
    <w:qFormat/>
    <w:pPr>
      <w:numPr>
        <w:numId w:val="1"/>
      </w:numPr>
      <w:spacing w:before="160" w:after="320" w:line="360" w:lineRule="auto"/>
      <w:contextualSpacing/>
    </w:pPr>
    <w:rPr>
      <w:rFonts w:eastAsiaTheme="minorHAnsi"/>
      <w:color w:val="7F7F7F" w:themeColor="text1" w:themeTint="80"/>
      <w:lang w:eastAsia="ja-JP"/>
    </w:rPr>
  </w:style>
  <w:style w:type="paragraph" w:customStyle="1" w:styleId="17B42F2A2E1B6848BC664DC4B9D1C271">
    <w:name w:val="17B42F2A2E1B6848BC664DC4B9D1C271"/>
  </w:style>
  <w:style w:type="paragraph" w:customStyle="1" w:styleId="8ED3C85A4FC19849B5C588E32B22BF36">
    <w:name w:val="8ED3C85A4FC19849B5C588E32B22B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Paper.dotx</Template>
  <TotalTime>2</TotalTime>
  <Pages>1</Pages>
  <Words>69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2018-07-03T16:31:00Z</dcterms:created>
  <dcterms:modified xsi:type="dcterms:W3CDTF">2018-07-03T16:33:00Z</dcterms:modified>
</cp:coreProperties>
</file>